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autoSpaceDE w:val="0"/>
        <w:autoSpaceDN w:val="0"/>
        <w:adjustRightInd w:val="0"/>
        <w:spacing w:after="0" w:line="360" w:lineRule="auto"/>
        <w:ind w:left="10206"/>
        <w:rPr>
          <w:rFonts w:ascii="PT Astra Serif" w:hAnsi="PT Astra Serif"/>
          <w:sz w:val="28"/>
          <w:szCs w:val="28"/>
        </w:rPr>
      </w:pPr>
      <w:proofErr w:type="spellStart"/>
      <w:r>
        <w:rPr>
          <w:rFonts w:ascii="PT Astra Serif" w:eastAsia="Times New Roman" w:hAnsi="PT Astra Serif"/>
          <w:bCs/>
          <w:sz w:val="28"/>
          <w:szCs w:val="28"/>
          <w:lang w:eastAsia="ru-RU"/>
        </w:rPr>
        <w:t>Пр</w:t>
      </w:r>
      <w:proofErr w:type="spellEnd"/>
    </w:p>
    <w:p>
      <w:pPr>
        <w:spacing w:after="0" w:line="360" w:lineRule="auto"/>
        <w:ind w:left="567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Приложение № 2 </w:t>
      </w:r>
    </w:p>
    <w:p>
      <w:pPr>
        <w:spacing w:after="0" w:line="240" w:lineRule="auto"/>
        <w:ind w:left="5670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к</w:t>
      </w:r>
      <w:proofErr w:type="gramEnd"/>
      <w:r>
        <w:rPr>
          <w:rFonts w:ascii="PT Astra Serif" w:hAnsi="PT Astra Serif"/>
          <w:sz w:val="28"/>
          <w:szCs w:val="28"/>
        </w:rPr>
        <w:t xml:space="preserve"> Порядку оценки налоговых расходов муниципального образования Тазовский район</w:t>
      </w:r>
    </w:p>
    <w:p>
      <w:pPr>
        <w:spacing w:after="0" w:line="240" w:lineRule="auto"/>
        <w:ind w:left="5670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left="5670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left="5670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8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ФОРМА</w:t>
      </w:r>
    </w:p>
    <w:p>
      <w:pPr>
        <w:spacing w:after="0" w:line="240" w:lineRule="auto"/>
        <w:ind w:firstLine="708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РЕЗУЛЬТАТОВ ОЦЕНКИ</w:t>
      </w:r>
    </w:p>
    <w:p>
      <w:pPr>
        <w:spacing w:after="0" w:line="240" w:lineRule="auto"/>
        <w:ind w:firstLine="708"/>
        <w:jc w:val="center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8"/>
        <w:jc w:val="center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8"/>
        <w:jc w:val="center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Куратор налогового расхода_____________________________________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Наименование налога, по которому предоставляется налоговая льгота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Основание налогового расхода __________________________________</w:t>
      </w:r>
    </w:p>
    <w:p>
      <w:pPr>
        <w:spacing w:after="0" w:line="240" w:lineRule="auto"/>
        <w:ind w:left="4536"/>
        <w:jc w:val="center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(</w:t>
      </w:r>
      <w:proofErr w:type="gramStart"/>
      <w:r>
        <w:rPr>
          <w:rFonts w:ascii="PT Astra Serif" w:hAnsi="PT Astra Serif"/>
          <w:sz w:val="20"/>
          <w:szCs w:val="20"/>
        </w:rPr>
        <w:t>указывается</w:t>
      </w:r>
      <w:proofErr w:type="gramEnd"/>
      <w:r>
        <w:rPr>
          <w:rFonts w:ascii="PT Astra Serif" w:hAnsi="PT Astra Serif"/>
          <w:sz w:val="20"/>
          <w:szCs w:val="20"/>
        </w:rPr>
        <w:t xml:space="preserve"> пункт, статья муниципального правового акта, в соответствии с которыми плательщик пользуется льготой по налогу)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8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РЕЗУЛЬТАТЫ</w:t>
      </w:r>
    </w:p>
    <w:p>
      <w:pPr>
        <w:spacing w:after="0" w:line="240" w:lineRule="auto"/>
        <w:ind w:firstLine="708"/>
        <w:jc w:val="center"/>
        <w:rPr>
          <w:rFonts w:ascii="PT Astra Serif" w:hAnsi="PT Astra Serif"/>
          <w:b/>
          <w:sz w:val="28"/>
          <w:szCs w:val="28"/>
        </w:rPr>
      </w:pPr>
      <w:proofErr w:type="gramStart"/>
      <w:r>
        <w:rPr>
          <w:rFonts w:ascii="PT Astra Serif" w:hAnsi="PT Astra Serif"/>
          <w:b/>
          <w:sz w:val="28"/>
          <w:szCs w:val="28"/>
        </w:rPr>
        <w:t>оценки</w:t>
      </w:r>
      <w:proofErr w:type="gramEnd"/>
      <w:r>
        <w:rPr>
          <w:rFonts w:ascii="PT Astra Serif" w:hAnsi="PT Astra Serif"/>
          <w:b/>
          <w:sz w:val="28"/>
          <w:szCs w:val="28"/>
        </w:rPr>
        <w:t xml:space="preserve"> эффективности налогового расхода</w:t>
      </w:r>
    </w:p>
    <w:p>
      <w:pPr>
        <w:spacing w:after="0" w:line="240" w:lineRule="auto"/>
        <w:ind w:firstLine="708"/>
        <w:jc w:val="center"/>
        <w:rPr>
          <w:rFonts w:ascii="PT Astra Serif" w:hAnsi="PT Astra Serif"/>
          <w:b/>
          <w:sz w:val="28"/>
          <w:szCs w:val="28"/>
        </w:rPr>
      </w:pPr>
      <w:proofErr w:type="gramStart"/>
      <w:r>
        <w:rPr>
          <w:rFonts w:ascii="PT Astra Serif" w:hAnsi="PT Astra Serif"/>
          <w:b/>
          <w:sz w:val="28"/>
          <w:szCs w:val="28"/>
        </w:rPr>
        <w:t>муниципального</w:t>
      </w:r>
      <w:proofErr w:type="gramEnd"/>
      <w:r>
        <w:rPr>
          <w:rFonts w:ascii="PT Astra Serif" w:hAnsi="PT Astra Serif"/>
          <w:b/>
          <w:sz w:val="28"/>
          <w:szCs w:val="28"/>
        </w:rPr>
        <w:t xml:space="preserve"> образования Тазовский район </w:t>
      </w:r>
    </w:p>
    <w:p>
      <w:pPr>
        <w:spacing w:after="0" w:line="240" w:lineRule="auto"/>
        <w:ind w:firstLine="708"/>
        <w:jc w:val="center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за</w:t>
      </w:r>
      <w:proofErr w:type="gramEnd"/>
      <w:r>
        <w:rPr>
          <w:rFonts w:ascii="PT Astra Serif" w:hAnsi="PT Astra Serif"/>
          <w:sz w:val="28"/>
          <w:szCs w:val="28"/>
        </w:rPr>
        <w:t xml:space="preserve"> ________ год</w:t>
      </w:r>
    </w:p>
    <w:p>
      <w:pPr>
        <w:spacing w:after="0" w:line="240" w:lineRule="auto"/>
        <w:ind w:firstLine="708"/>
        <w:jc w:val="center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Категория налогоплательщиков, применяющих налоговый </w:t>
      </w:r>
      <w:proofErr w:type="gramStart"/>
      <w:r>
        <w:rPr>
          <w:rFonts w:ascii="PT Astra Serif" w:hAnsi="PT Astra Serif"/>
          <w:sz w:val="28"/>
          <w:szCs w:val="28"/>
        </w:rPr>
        <w:t>расход:_</w:t>
      </w:r>
      <w:proofErr w:type="gramEnd"/>
      <w:r>
        <w:rPr>
          <w:rFonts w:ascii="PT Astra Serif" w:hAnsi="PT Astra Serif"/>
          <w:sz w:val="28"/>
          <w:szCs w:val="28"/>
        </w:rPr>
        <w:t>___</w:t>
      </w:r>
    </w:p>
    <w:p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</w:t>
      </w:r>
    </w:p>
    <w:p>
      <w:pPr>
        <w:pStyle w:val="a3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Оценка целесообразности налогового расхода </w:t>
      </w:r>
    </w:p>
    <w:p>
      <w:pPr>
        <w:pStyle w:val="a3"/>
        <w:spacing w:after="0" w:line="240" w:lineRule="auto"/>
        <w:ind w:left="2475"/>
        <w:jc w:val="both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1"/>
          <w:numId w:val="1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Оценка соответствия налогового расхода цели муниципальной программы (подпрограммы муниципальной программы) и (или) целям социально-экономической политики муниципального образования, не отнесенным к муниципальным программам </w:t>
      </w: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2"/>
        <w:gridCol w:w="2393"/>
      </w:tblGrid>
      <w:tr>
        <w:tc>
          <w:tcPr>
            <w:tcW w:w="2392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Наименование налогового расхода</w:t>
            </w:r>
          </w:p>
        </w:tc>
        <w:tc>
          <w:tcPr>
            <w:tcW w:w="2393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2392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Наименование подпрограммы муниципальной программы</w:t>
            </w:r>
          </w:p>
        </w:tc>
        <w:tc>
          <w:tcPr>
            <w:tcW w:w="2393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Цель муниципальной программы</w:t>
            </w:r>
          </w:p>
        </w:tc>
      </w:tr>
      <w:tr>
        <w:tc>
          <w:tcPr>
            <w:tcW w:w="2392" w:type="dxa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393" w:type="dxa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392" w:type="dxa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393" w:type="dxa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>
        <w:tc>
          <w:tcPr>
            <w:tcW w:w="2392" w:type="dxa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393" w:type="dxa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392" w:type="dxa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393" w:type="dxa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lastRenderedPageBreak/>
        <w:t>Вывод:_</w:t>
      </w:r>
      <w:proofErr w:type="gramEnd"/>
      <w:r>
        <w:rPr>
          <w:rFonts w:ascii="PT Astra Serif" w:hAnsi="PT Astra Serif"/>
          <w:sz w:val="28"/>
          <w:szCs w:val="28"/>
        </w:rPr>
        <w:t>______________________________________________________</w:t>
      </w: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1"/>
          <w:numId w:val="1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Оценка востребованности налогового расхода</w:t>
      </w:r>
    </w:p>
    <w:p>
      <w:pPr>
        <w:pStyle w:val="a3"/>
        <w:tabs>
          <w:tab w:val="left" w:pos="1418"/>
        </w:tabs>
        <w:spacing w:after="0" w:line="240" w:lineRule="auto"/>
        <w:ind w:left="709"/>
        <w:jc w:val="both"/>
        <w:rPr>
          <w:rFonts w:ascii="PT Astra Serif" w:hAnsi="PT Astra Serif"/>
          <w:sz w:val="28"/>
          <w:szCs w:val="28"/>
        </w:rPr>
      </w:pPr>
    </w:p>
    <w:tbl>
      <w:tblPr>
        <w:tblStyle w:val="ab"/>
        <w:tblW w:w="9606" w:type="dxa"/>
        <w:tblLayout w:type="fixed"/>
        <w:tblLook w:val="04A0" w:firstRow="1" w:lastRow="0" w:firstColumn="1" w:lastColumn="0" w:noHBand="0" w:noVBand="1"/>
      </w:tblPr>
      <w:tblGrid>
        <w:gridCol w:w="3794"/>
        <w:gridCol w:w="850"/>
        <w:gridCol w:w="851"/>
        <w:gridCol w:w="850"/>
        <w:gridCol w:w="851"/>
        <w:gridCol w:w="850"/>
        <w:gridCol w:w="1560"/>
      </w:tblGrid>
      <w:tr>
        <w:tc>
          <w:tcPr>
            <w:tcW w:w="3794" w:type="dxa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252" w:type="dxa"/>
            <w:gridSpan w:val="5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Фактические (прогнозные) данные за 5 лет</w:t>
            </w:r>
          </w:p>
        </w:tc>
        <w:tc>
          <w:tcPr>
            <w:tcW w:w="1560" w:type="dxa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Итого фактические (прогнозные)  данные 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за 5 лет</w:t>
            </w:r>
          </w:p>
        </w:tc>
      </w:tr>
      <w:tr>
        <w:tc>
          <w:tcPr>
            <w:tcW w:w="3794" w:type="dxa"/>
            <w:vMerge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год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год</w:t>
            </w:r>
          </w:p>
        </w:tc>
        <w:tc>
          <w:tcPr>
            <w:tcW w:w="850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год</w:t>
            </w: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год</w:t>
            </w:r>
          </w:p>
        </w:tc>
        <w:tc>
          <w:tcPr>
            <w:tcW w:w="850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год</w:t>
            </w:r>
          </w:p>
        </w:tc>
        <w:tc>
          <w:tcPr>
            <w:tcW w:w="1560" w:type="dxa"/>
            <w:vMerge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</w:tr>
      <w:tr>
        <w:tc>
          <w:tcPr>
            <w:tcW w:w="3794" w:type="dxa"/>
            <w:vAlign w:val="center"/>
          </w:tcPr>
          <w:p>
            <w:pPr>
              <w:spacing w:after="0" w:line="240" w:lineRule="auto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Количество плательщиков, воспользовавшихся правом на льготу по налоговому расходу, чел.</w:t>
            </w:r>
          </w:p>
        </w:tc>
        <w:tc>
          <w:tcPr>
            <w:tcW w:w="850" w:type="dxa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</w:tr>
      <w:tr>
        <w:tc>
          <w:tcPr>
            <w:tcW w:w="3794" w:type="dxa"/>
            <w:vAlign w:val="center"/>
          </w:tcPr>
          <w:p>
            <w:pPr>
              <w:spacing w:after="0" w:line="240" w:lineRule="auto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Количество плательщиков, потенциально имеющих право на получение льготы по соответствующему налоговому расходу, чел.</w:t>
            </w:r>
          </w:p>
        </w:tc>
        <w:tc>
          <w:tcPr>
            <w:tcW w:w="850" w:type="dxa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</w:tr>
      <w:tr>
        <w:tc>
          <w:tcPr>
            <w:tcW w:w="3794" w:type="dxa"/>
            <w:vAlign w:val="center"/>
          </w:tcPr>
          <w:p>
            <w:pPr>
              <w:spacing w:after="0" w:line="240" w:lineRule="auto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Востребованность плательщиками предоставленной льготы, %</w:t>
            </w:r>
          </w:p>
        </w:tc>
        <w:tc>
          <w:tcPr>
            <w:tcW w:w="850" w:type="dxa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Вывод:_</w:t>
      </w:r>
      <w:proofErr w:type="gramEnd"/>
      <w:r>
        <w:rPr>
          <w:rFonts w:ascii="PT Astra Serif" w:hAnsi="PT Astra Serif"/>
          <w:sz w:val="28"/>
          <w:szCs w:val="28"/>
        </w:rPr>
        <w:t>___________________________________________________________</w:t>
      </w:r>
    </w:p>
    <w:p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Оценка результативности налогового расхода</w:t>
      </w: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1"/>
          <w:numId w:val="1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Оценка вклада налоговой льготы в изменение значения индикатора(</w:t>
      </w:r>
      <w:proofErr w:type="spellStart"/>
      <w:r>
        <w:rPr>
          <w:rFonts w:ascii="PT Astra Serif" w:hAnsi="PT Astra Serif"/>
          <w:sz w:val="28"/>
          <w:szCs w:val="28"/>
        </w:rPr>
        <w:t>ов</w:t>
      </w:r>
      <w:proofErr w:type="spellEnd"/>
      <w:r>
        <w:rPr>
          <w:rFonts w:ascii="PT Astra Serif" w:hAnsi="PT Astra Serif"/>
          <w:sz w:val="28"/>
          <w:szCs w:val="28"/>
        </w:rPr>
        <w:t xml:space="preserve">) достижения целей муниципальной программы и (или) целей социально-экономической политики муниципального </w:t>
      </w:r>
      <w:proofErr w:type="gramStart"/>
      <w:r>
        <w:rPr>
          <w:rFonts w:ascii="PT Astra Serif" w:hAnsi="PT Astra Serif"/>
          <w:sz w:val="28"/>
          <w:szCs w:val="28"/>
        </w:rPr>
        <w:t xml:space="preserve">образования,   </w:t>
      </w:r>
      <w:proofErr w:type="gramEnd"/>
      <w:r>
        <w:rPr>
          <w:rFonts w:ascii="PT Astra Serif" w:hAnsi="PT Astra Serif"/>
          <w:sz w:val="28"/>
          <w:szCs w:val="28"/>
        </w:rPr>
        <w:t xml:space="preserve">                          не относящихся к муниципальным программам</w:t>
      </w: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524"/>
        <w:gridCol w:w="2372"/>
        <w:gridCol w:w="2371"/>
        <w:gridCol w:w="1968"/>
        <w:gridCol w:w="1335"/>
      </w:tblGrid>
      <w:tr>
        <w:tc>
          <w:tcPr>
            <w:tcW w:w="1526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Наименование налогового расхода</w:t>
            </w:r>
          </w:p>
        </w:tc>
        <w:tc>
          <w:tcPr>
            <w:tcW w:w="2410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Показатель индикатора (</w:t>
            </w:r>
            <w:proofErr w:type="spellStart"/>
            <w:r>
              <w:rPr>
                <w:rFonts w:ascii="PT Astra Serif" w:hAnsi="PT Astra Serif"/>
                <w:sz w:val="20"/>
                <w:szCs w:val="20"/>
              </w:rPr>
              <w:t>ов</w:t>
            </w:r>
            <w:proofErr w:type="spellEnd"/>
            <w:r>
              <w:rPr>
                <w:rFonts w:ascii="PT Astra Serif" w:hAnsi="PT Astra Serif"/>
                <w:sz w:val="20"/>
                <w:szCs w:val="20"/>
              </w:rPr>
              <w:t>)  достижения целей муниципальной программы и (или) целей социально-экономической политики муниципального образования, не относящихся к муниципальным программам, с учетом льгот</w:t>
            </w:r>
          </w:p>
        </w:tc>
        <w:tc>
          <w:tcPr>
            <w:tcW w:w="2409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Показатель индикатора (</w:t>
            </w:r>
            <w:proofErr w:type="spellStart"/>
            <w:r>
              <w:rPr>
                <w:rFonts w:ascii="PT Astra Serif" w:hAnsi="PT Astra Serif"/>
                <w:sz w:val="20"/>
                <w:szCs w:val="20"/>
              </w:rPr>
              <w:t>ов</w:t>
            </w:r>
            <w:proofErr w:type="spellEnd"/>
            <w:r>
              <w:rPr>
                <w:rFonts w:ascii="PT Astra Serif" w:hAnsi="PT Astra Serif"/>
                <w:sz w:val="20"/>
                <w:szCs w:val="20"/>
              </w:rPr>
              <w:t>)  достижения целей муниципальной программы и (или) целей социально-экономической политики муниципального образования, не относящихся к муниципальным программам, без учета льгот</w:t>
            </w:r>
          </w:p>
        </w:tc>
        <w:tc>
          <w:tcPr>
            <w:tcW w:w="1985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Вклад  налоговой  льготы в изменение значения индикатора (</w:t>
            </w:r>
            <w:proofErr w:type="spellStart"/>
            <w:r>
              <w:rPr>
                <w:rFonts w:ascii="PT Astra Serif" w:hAnsi="PT Astra Serif"/>
                <w:sz w:val="20"/>
                <w:szCs w:val="20"/>
              </w:rPr>
              <w:t>ов</w:t>
            </w:r>
            <w:proofErr w:type="spellEnd"/>
            <w:r>
              <w:rPr>
                <w:rFonts w:ascii="PT Astra Serif" w:hAnsi="PT Astra Serif"/>
                <w:sz w:val="20"/>
                <w:szCs w:val="20"/>
              </w:rPr>
              <w:t>)  достижения целей муниципальной программы и (или) целей социально-экономической политики муниципального образования</w:t>
            </w:r>
          </w:p>
        </w:tc>
        <w:tc>
          <w:tcPr>
            <w:tcW w:w="1240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Расчет значения показателя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(индикатора)</w:t>
            </w:r>
          </w:p>
        </w:tc>
      </w:tr>
      <w:tr>
        <w:tc>
          <w:tcPr>
            <w:tcW w:w="1526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40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>
        <w:tc>
          <w:tcPr>
            <w:tcW w:w="1526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40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Вывод:____________________________________________________________</w:t>
      </w:r>
    </w:p>
    <w:p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1"/>
          <w:numId w:val="1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Оценка бюджетной эффективности налогового расхода____________________________________________________________</w:t>
      </w:r>
    </w:p>
    <w:p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Выводы о достижении целевых характеристик налогового расхода, вкладе налогового расхода в достижение целей муниципальной программы                       и (или) целей социально-экономической политики муниципального образования, не относящихся к муниципальным программам, а также                             </w:t>
      </w:r>
      <w:r>
        <w:rPr>
          <w:rFonts w:ascii="PT Astra Serif" w:hAnsi="PT Astra Serif"/>
          <w:sz w:val="28"/>
          <w:szCs w:val="28"/>
        </w:rPr>
        <w:lastRenderedPageBreak/>
        <w:t>о наличии или об отсутствии более результативных (менее затратных                                                                 для бюджета монопольного образования) альтернативных механизмов достижения целей муниципальной программы и (или) целей социально-экономической политики муниципального образования, не относящихся                        к муниципальным программам _______________________________________</w:t>
      </w:r>
    </w:p>
    <w:p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>
      <w:pPr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Предложения о необходимости сохранения, установления, уточнения (изменения), отмены льготы для плательщиков, обуславливающей налоговый расход</w:t>
      </w:r>
    </w:p>
    <w:p>
      <w:pPr>
        <w:spacing w:after="0" w:line="240" w:lineRule="auto"/>
        <w:ind w:firstLine="708"/>
        <w:jc w:val="center"/>
        <w:rPr>
          <w:rFonts w:ascii="PT Astra Serif" w:hAnsi="PT Astra Serif"/>
          <w:sz w:val="28"/>
          <w:szCs w:val="28"/>
        </w:rPr>
      </w:pPr>
    </w:p>
    <w:p>
      <w:pPr>
        <w:pStyle w:val="1"/>
        <w:keepNext w:val="0"/>
        <w:keepLines w:val="0"/>
        <w:numPr>
          <w:ilvl w:val="1"/>
          <w:numId w:val="19"/>
        </w:numPr>
        <w:tabs>
          <w:tab w:val="left" w:pos="1276"/>
        </w:tabs>
        <w:autoSpaceDE w:val="0"/>
        <w:autoSpaceDN w:val="0"/>
        <w:adjustRightInd w:val="0"/>
        <w:spacing w:before="0" w:line="240" w:lineRule="auto"/>
        <w:ind w:left="0" w:firstLine="709"/>
        <w:jc w:val="both"/>
        <w:rPr>
          <w:rFonts w:ascii="PT Astra Serif" w:eastAsia="Calibri" w:hAnsi="PT Astra Serif" w:cs="Courier New"/>
          <w:b w:val="0"/>
          <w:bCs w:val="0"/>
          <w:color w:val="auto"/>
          <w:lang w:eastAsia="ru-RU"/>
        </w:rPr>
      </w:pPr>
      <w:r>
        <w:rPr>
          <w:rFonts w:ascii="PT Astra Serif" w:eastAsia="Calibri" w:hAnsi="PT Astra Serif" w:cs="Courier New"/>
          <w:b w:val="0"/>
          <w:bCs w:val="0"/>
          <w:color w:val="auto"/>
          <w:lang w:eastAsia="ru-RU"/>
        </w:rPr>
        <w:t xml:space="preserve">Предложение о необходимости сохранения, </w:t>
      </w:r>
      <w:proofErr w:type="gramStart"/>
      <w:r>
        <w:rPr>
          <w:rFonts w:ascii="PT Astra Serif" w:eastAsia="Calibri" w:hAnsi="PT Astra Serif" w:cs="Courier New"/>
          <w:b w:val="0"/>
          <w:bCs w:val="0"/>
          <w:color w:val="auto"/>
          <w:lang w:eastAsia="ru-RU"/>
        </w:rPr>
        <w:t>установления,  уточнения</w:t>
      </w:r>
      <w:proofErr w:type="gramEnd"/>
      <w:r>
        <w:rPr>
          <w:rFonts w:ascii="PT Astra Serif" w:eastAsia="Calibri" w:hAnsi="PT Astra Serif" w:cs="Courier New"/>
          <w:b w:val="0"/>
          <w:bCs w:val="0"/>
          <w:color w:val="auto"/>
          <w:lang w:eastAsia="ru-RU"/>
        </w:rPr>
        <w:t xml:space="preserve"> (изменении), отмене на территории муниципального образования льготы и сроке действия планируемой к установлению (изменению) льготы_______________________</w:t>
      </w:r>
    </w:p>
    <w:p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PT Astra Serif" w:eastAsia="Calibri" w:hAnsi="PT Astra Serif" w:cs="Courier New"/>
          <w:b w:val="0"/>
          <w:bCs w:val="0"/>
          <w:color w:val="auto"/>
          <w:lang w:eastAsia="ru-RU"/>
        </w:rPr>
      </w:pPr>
      <w:r>
        <w:rPr>
          <w:rFonts w:ascii="PT Astra Serif" w:eastAsia="Calibri" w:hAnsi="PT Astra Serif" w:cs="Courier New"/>
          <w:b w:val="0"/>
          <w:bCs w:val="0"/>
          <w:color w:val="auto"/>
          <w:lang w:eastAsia="ru-RU"/>
        </w:rPr>
        <w:t>__________________________________________________________________</w:t>
      </w:r>
    </w:p>
    <w:p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PT Astra Serif" w:eastAsia="Calibri" w:hAnsi="PT Astra Serif" w:cs="Courier New"/>
          <w:b w:val="0"/>
          <w:bCs w:val="0"/>
          <w:color w:val="auto"/>
          <w:lang w:eastAsia="ru-RU"/>
        </w:rPr>
      </w:pPr>
    </w:p>
    <w:p>
      <w:pPr>
        <w:pStyle w:val="1"/>
        <w:keepNext w:val="0"/>
        <w:keepLines w:val="0"/>
        <w:numPr>
          <w:ilvl w:val="1"/>
          <w:numId w:val="19"/>
        </w:numPr>
        <w:tabs>
          <w:tab w:val="left" w:pos="1276"/>
        </w:tabs>
        <w:autoSpaceDE w:val="0"/>
        <w:autoSpaceDN w:val="0"/>
        <w:adjustRightInd w:val="0"/>
        <w:spacing w:before="0" w:line="240" w:lineRule="auto"/>
        <w:ind w:left="0" w:firstLine="709"/>
        <w:jc w:val="both"/>
        <w:rPr>
          <w:rFonts w:ascii="PT Astra Serif" w:eastAsia="Calibri" w:hAnsi="PT Astra Serif" w:cs="Courier New"/>
          <w:b w:val="0"/>
          <w:bCs w:val="0"/>
          <w:color w:val="auto"/>
          <w:lang w:eastAsia="ru-RU"/>
        </w:rPr>
      </w:pPr>
      <w:r>
        <w:rPr>
          <w:rFonts w:ascii="PT Astra Serif" w:eastAsia="Calibri" w:hAnsi="PT Astra Serif" w:cs="Courier New"/>
          <w:b w:val="0"/>
          <w:bCs w:val="0"/>
          <w:color w:val="auto"/>
          <w:lang w:eastAsia="ru-RU"/>
        </w:rPr>
        <w:t xml:space="preserve">Оценка целесообразности установления, уточнения (изменения), отмены льготы, то есть определение </w:t>
      </w:r>
      <w:proofErr w:type="gramStart"/>
      <w:r>
        <w:rPr>
          <w:rFonts w:ascii="PT Astra Serif" w:eastAsia="Calibri" w:hAnsi="PT Astra Serif" w:cs="Courier New"/>
          <w:b w:val="0"/>
          <w:bCs w:val="0"/>
          <w:color w:val="auto"/>
          <w:lang w:eastAsia="ru-RU"/>
        </w:rPr>
        <w:t>цели  муниципальной</w:t>
      </w:r>
      <w:proofErr w:type="gramEnd"/>
      <w:r>
        <w:rPr>
          <w:rFonts w:ascii="PT Astra Serif" w:eastAsia="Calibri" w:hAnsi="PT Astra Serif" w:cs="Courier New"/>
          <w:b w:val="0"/>
          <w:bCs w:val="0"/>
          <w:color w:val="auto"/>
          <w:lang w:eastAsia="ru-RU"/>
        </w:rPr>
        <w:t xml:space="preserve"> программы (подпрограммы муниципальной программы) и (или) цели социально-экономической политики муниципального образования, не относящейся                         к муниципальной программе, на достижение которой направлено установление льготы _____________________________________</w:t>
      </w:r>
    </w:p>
    <w:p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PT Astra Serif" w:eastAsia="Calibri" w:hAnsi="PT Astra Serif" w:cs="Courier New"/>
          <w:b w:val="0"/>
          <w:bCs w:val="0"/>
          <w:color w:val="auto"/>
          <w:lang w:eastAsia="ru-RU"/>
        </w:rPr>
      </w:pPr>
      <w:r>
        <w:rPr>
          <w:rFonts w:ascii="PT Astra Serif" w:eastAsia="Calibri" w:hAnsi="PT Astra Serif" w:cs="Courier New"/>
          <w:b w:val="0"/>
          <w:bCs w:val="0"/>
          <w:color w:val="auto"/>
          <w:lang w:eastAsia="ru-RU"/>
        </w:rPr>
        <w:t>__________________________________________________________________</w:t>
      </w:r>
    </w:p>
    <w:p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PT Astra Serif" w:eastAsia="Calibri" w:hAnsi="PT Astra Serif" w:cs="Courier New"/>
          <w:b w:val="0"/>
          <w:bCs w:val="0"/>
          <w:color w:val="auto"/>
          <w:lang w:eastAsia="ru-RU"/>
        </w:rPr>
      </w:pPr>
    </w:p>
    <w:p>
      <w:pPr>
        <w:pStyle w:val="1"/>
        <w:keepNext w:val="0"/>
        <w:keepLines w:val="0"/>
        <w:numPr>
          <w:ilvl w:val="1"/>
          <w:numId w:val="19"/>
        </w:numPr>
        <w:tabs>
          <w:tab w:val="left" w:pos="1276"/>
        </w:tabs>
        <w:autoSpaceDE w:val="0"/>
        <w:autoSpaceDN w:val="0"/>
        <w:adjustRightInd w:val="0"/>
        <w:spacing w:before="0" w:line="240" w:lineRule="auto"/>
        <w:ind w:left="0" w:firstLine="709"/>
        <w:jc w:val="both"/>
        <w:rPr>
          <w:rFonts w:ascii="PT Astra Serif" w:eastAsia="Calibri" w:hAnsi="PT Astra Serif" w:cs="Courier New"/>
          <w:b w:val="0"/>
          <w:bCs w:val="0"/>
          <w:color w:val="auto"/>
          <w:lang w:eastAsia="ru-RU"/>
        </w:rPr>
      </w:pPr>
      <w:r>
        <w:rPr>
          <w:rFonts w:ascii="PT Astra Serif" w:eastAsia="Calibri" w:hAnsi="PT Astra Serif" w:cs="Courier New"/>
          <w:b w:val="0"/>
          <w:bCs w:val="0"/>
          <w:color w:val="auto"/>
          <w:lang w:eastAsia="ru-RU"/>
        </w:rPr>
        <w:t xml:space="preserve">Определение показателя (индикатора) достижения цели муниципальной программы и (или) цели социально-экономической политики муниципального образования, не относящейся к </w:t>
      </w:r>
      <w:proofErr w:type="gramStart"/>
      <w:r>
        <w:rPr>
          <w:rFonts w:ascii="PT Astra Serif" w:eastAsia="Calibri" w:hAnsi="PT Astra Serif" w:cs="Courier New"/>
          <w:b w:val="0"/>
          <w:bCs w:val="0"/>
          <w:color w:val="auto"/>
          <w:lang w:eastAsia="ru-RU"/>
        </w:rPr>
        <w:t>муниципальным  программам</w:t>
      </w:r>
      <w:proofErr w:type="gramEnd"/>
      <w:r>
        <w:rPr>
          <w:rFonts w:ascii="PT Astra Serif" w:eastAsia="Calibri" w:hAnsi="PT Astra Serif" w:cs="Courier New"/>
          <w:b w:val="0"/>
          <w:bCs w:val="0"/>
          <w:color w:val="auto"/>
          <w:lang w:eastAsia="ru-RU"/>
        </w:rPr>
        <w:t>, на значение которого будет оказывать влияние льгота ___________________________________________________________________________________________________________________________________</w:t>
      </w:r>
    </w:p>
    <w:p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rPr>
          <w:rFonts w:ascii="PT Astra Serif" w:eastAsia="Calibri" w:hAnsi="PT Astra Serif" w:cs="Courier New"/>
          <w:b w:val="0"/>
          <w:bCs w:val="0"/>
          <w:color w:val="auto"/>
          <w:lang w:eastAsia="ru-RU"/>
        </w:rPr>
      </w:pPr>
    </w:p>
    <w:p>
      <w:pPr>
        <w:pStyle w:val="1"/>
        <w:keepNext w:val="0"/>
        <w:keepLines w:val="0"/>
        <w:numPr>
          <w:ilvl w:val="1"/>
          <w:numId w:val="19"/>
        </w:numPr>
        <w:tabs>
          <w:tab w:val="left" w:pos="1276"/>
        </w:tabs>
        <w:autoSpaceDE w:val="0"/>
        <w:autoSpaceDN w:val="0"/>
        <w:adjustRightInd w:val="0"/>
        <w:spacing w:before="0" w:line="240" w:lineRule="auto"/>
        <w:ind w:left="0" w:firstLine="709"/>
        <w:jc w:val="both"/>
        <w:rPr>
          <w:rFonts w:ascii="PT Astra Serif" w:eastAsia="Calibri" w:hAnsi="PT Astra Serif" w:cs="Courier New"/>
          <w:b w:val="0"/>
          <w:bCs w:val="0"/>
          <w:color w:val="auto"/>
          <w:lang w:eastAsia="ru-RU"/>
        </w:rPr>
      </w:pPr>
      <w:r>
        <w:rPr>
          <w:rFonts w:ascii="PT Astra Serif" w:eastAsia="Calibri" w:hAnsi="PT Astra Serif" w:cs="Courier New"/>
          <w:b w:val="0"/>
          <w:bCs w:val="0"/>
          <w:color w:val="auto"/>
          <w:lang w:eastAsia="ru-RU"/>
        </w:rPr>
        <w:t>Расчет налоговых расходов в результате установления, уточнения (изменения) льгот не менее чем за три налоговых периода ________________</w:t>
      </w:r>
    </w:p>
    <w:p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PT Astra Serif" w:eastAsia="Calibri" w:hAnsi="PT Astra Serif" w:cs="Courier New"/>
          <w:b w:val="0"/>
          <w:bCs w:val="0"/>
          <w:color w:val="auto"/>
          <w:lang w:eastAsia="ru-RU"/>
        </w:rPr>
      </w:pPr>
      <w:r>
        <w:rPr>
          <w:rFonts w:ascii="PT Astra Serif" w:eastAsia="Calibri" w:hAnsi="PT Astra Serif" w:cs="Courier New"/>
          <w:b w:val="0"/>
          <w:bCs w:val="0"/>
          <w:color w:val="auto"/>
          <w:lang w:eastAsia="ru-RU"/>
        </w:rPr>
        <w:t>__________________________________________________________________</w:t>
      </w:r>
    </w:p>
    <w:p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PT Astra Serif" w:eastAsia="Calibri" w:hAnsi="PT Astra Serif" w:cs="Courier New"/>
          <w:b w:val="0"/>
          <w:bCs w:val="0"/>
          <w:color w:val="auto"/>
          <w:lang w:eastAsia="ru-RU"/>
        </w:rPr>
      </w:pPr>
    </w:p>
    <w:p>
      <w:pPr>
        <w:pStyle w:val="1"/>
        <w:keepNext w:val="0"/>
        <w:keepLines w:val="0"/>
        <w:numPr>
          <w:ilvl w:val="1"/>
          <w:numId w:val="19"/>
        </w:numPr>
        <w:tabs>
          <w:tab w:val="left" w:pos="1276"/>
        </w:tabs>
        <w:autoSpaceDE w:val="0"/>
        <w:autoSpaceDN w:val="0"/>
        <w:adjustRightInd w:val="0"/>
        <w:spacing w:before="0" w:line="240" w:lineRule="auto"/>
        <w:ind w:left="0" w:firstLine="709"/>
        <w:jc w:val="both"/>
        <w:rPr>
          <w:rFonts w:ascii="PT Astra Serif" w:eastAsia="Calibri" w:hAnsi="PT Astra Serif" w:cs="Courier New"/>
          <w:b w:val="0"/>
          <w:bCs w:val="0"/>
          <w:color w:val="auto"/>
          <w:lang w:eastAsia="ru-RU"/>
        </w:rPr>
      </w:pPr>
      <w:r>
        <w:rPr>
          <w:rFonts w:ascii="PT Astra Serif" w:eastAsia="Calibri" w:hAnsi="PT Astra Serif" w:cs="Courier New"/>
          <w:b w:val="0"/>
          <w:bCs w:val="0"/>
          <w:color w:val="auto"/>
          <w:lang w:eastAsia="ru-RU"/>
        </w:rPr>
        <w:t>Социально-экономические последствия установления, уточнения (изменения) льготы _________________________________________________</w:t>
      </w:r>
    </w:p>
    <w:p>
      <w:pPr>
        <w:jc w:val="both"/>
        <w:rPr>
          <w:rFonts w:ascii="PT Astra Serif" w:hAnsi="PT Astra Serif"/>
          <w:sz w:val="28"/>
          <w:szCs w:val="28"/>
        </w:rPr>
      </w:pPr>
      <w:r>
        <w:rPr>
          <w:lang w:eastAsia="ru-RU"/>
        </w:rPr>
        <w:t>______________________________</w:t>
      </w:r>
      <w:bookmarkStart w:id="0" w:name="_GoBack"/>
      <w:bookmarkEnd w:id="0"/>
      <w:r>
        <w:rPr>
          <w:lang w:eastAsia="ru-RU"/>
        </w:rPr>
        <w:t>_______________________________________________________</w:t>
      </w:r>
    </w:p>
    <w:sectPr>
      <w:headerReference w:type="default" r:id="rId8"/>
      <w:pgSz w:w="11906" w:h="16838"/>
      <w:pgMar w:top="709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993732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>
        <w:pPr>
          <w:pStyle w:val="a7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3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>
    <w:pPr>
      <w:pStyle w:val="a7"/>
      <w:jc w:val="center"/>
      <w:rPr>
        <w:rFonts w:ascii="PT Astra Serif" w:hAnsi="PT Astra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F5F72"/>
    <w:multiLevelType w:val="multilevel"/>
    <w:tmpl w:val="829ACA5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>
    <w:nsid w:val="06470C1E"/>
    <w:multiLevelType w:val="hybridMultilevel"/>
    <w:tmpl w:val="BE429C88"/>
    <w:lvl w:ilvl="0" w:tplc="2112F2A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C414BE1"/>
    <w:multiLevelType w:val="hybridMultilevel"/>
    <w:tmpl w:val="0B32CBA4"/>
    <w:lvl w:ilvl="0" w:tplc="183061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9704D3"/>
    <w:multiLevelType w:val="hybridMultilevel"/>
    <w:tmpl w:val="0FA8260E"/>
    <w:lvl w:ilvl="0" w:tplc="791A7BF6">
      <w:start w:val="1"/>
      <w:numFmt w:val="decimal"/>
      <w:lvlText w:val="%1."/>
      <w:lvlJc w:val="left"/>
      <w:pPr>
        <w:ind w:left="1456" w:hanging="9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D366639"/>
    <w:multiLevelType w:val="multilevel"/>
    <w:tmpl w:val="829ACA5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>
    <w:nsid w:val="216D7855"/>
    <w:multiLevelType w:val="hybridMultilevel"/>
    <w:tmpl w:val="400428E6"/>
    <w:lvl w:ilvl="0" w:tplc="3B70CBBA">
      <w:start w:val="1"/>
      <w:numFmt w:val="upperRoman"/>
      <w:lvlText w:val="%1."/>
      <w:lvlJc w:val="left"/>
      <w:pPr>
        <w:ind w:left="795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6">
    <w:nsid w:val="26177BD8"/>
    <w:multiLevelType w:val="hybridMultilevel"/>
    <w:tmpl w:val="34E6BA2C"/>
    <w:lvl w:ilvl="0" w:tplc="236C4D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6C03B2E"/>
    <w:multiLevelType w:val="hybridMultilevel"/>
    <w:tmpl w:val="0D42DFB2"/>
    <w:lvl w:ilvl="0" w:tplc="CBE4A51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3D0C22BE"/>
    <w:multiLevelType w:val="hybridMultilevel"/>
    <w:tmpl w:val="700C010E"/>
    <w:lvl w:ilvl="0" w:tplc="D19277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E02528"/>
    <w:multiLevelType w:val="hybridMultilevel"/>
    <w:tmpl w:val="398E826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483C6693"/>
    <w:multiLevelType w:val="hybridMultilevel"/>
    <w:tmpl w:val="E8E8A312"/>
    <w:lvl w:ilvl="0" w:tplc="8B6C25E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9F44FE7"/>
    <w:multiLevelType w:val="hybridMultilevel"/>
    <w:tmpl w:val="3566F6BC"/>
    <w:lvl w:ilvl="0" w:tplc="92B2382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522E047E"/>
    <w:multiLevelType w:val="hybridMultilevel"/>
    <w:tmpl w:val="0C10302A"/>
    <w:lvl w:ilvl="0" w:tplc="44DAD4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7E787F"/>
    <w:multiLevelType w:val="hybridMultilevel"/>
    <w:tmpl w:val="94564E92"/>
    <w:lvl w:ilvl="0" w:tplc="9AE6D7E8">
      <w:start w:val="1"/>
      <w:numFmt w:val="decimal"/>
      <w:lvlText w:val="%1."/>
      <w:lvlJc w:val="left"/>
      <w:pPr>
        <w:ind w:left="786" w:hanging="360"/>
      </w:pPr>
      <w:rPr>
        <w:rFonts w:ascii="PT Astra Serif" w:hAnsi="PT Astra Serif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1F3C47"/>
    <w:multiLevelType w:val="multilevel"/>
    <w:tmpl w:val="5CD2786E"/>
    <w:lvl w:ilvl="0">
      <w:start w:val="1"/>
      <w:numFmt w:val="decimal"/>
      <w:lvlText w:val="%1."/>
      <w:lvlJc w:val="left"/>
      <w:pPr>
        <w:ind w:left="21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7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5" w:hanging="2160"/>
      </w:pPr>
      <w:rPr>
        <w:rFonts w:hint="default"/>
      </w:rPr>
    </w:lvl>
  </w:abstractNum>
  <w:abstractNum w:abstractNumId="15">
    <w:nsid w:val="6028203F"/>
    <w:multiLevelType w:val="multilevel"/>
    <w:tmpl w:val="827679C6"/>
    <w:lvl w:ilvl="0">
      <w:start w:val="1"/>
      <w:numFmt w:val="decimal"/>
      <w:lvlText w:val="%1."/>
      <w:lvlJc w:val="left"/>
      <w:pPr>
        <w:ind w:left="419" w:hanging="41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6">
    <w:nsid w:val="64E56DF2"/>
    <w:multiLevelType w:val="hybridMultilevel"/>
    <w:tmpl w:val="603EC69E"/>
    <w:lvl w:ilvl="0" w:tplc="4A506A82">
      <w:start w:val="1"/>
      <w:numFmt w:val="upperRoman"/>
      <w:lvlText w:val="%1."/>
      <w:lvlJc w:val="left"/>
      <w:pPr>
        <w:ind w:left="247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35" w:hanging="360"/>
      </w:pPr>
    </w:lvl>
    <w:lvl w:ilvl="2" w:tplc="0419001B" w:tentative="1">
      <w:start w:val="1"/>
      <w:numFmt w:val="lowerRoman"/>
      <w:lvlText w:val="%3."/>
      <w:lvlJc w:val="right"/>
      <w:pPr>
        <w:ind w:left="3555" w:hanging="180"/>
      </w:pPr>
    </w:lvl>
    <w:lvl w:ilvl="3" w:tplc="0419000F" w:tentative="1">
      <w:start w:val="1"/>
      <w:numFmt w:val="decimal"/>
      <w:lvlText w:val="%4."/>
      <w:lvlJc w:val="left"/>
      <w:pPr>
        <w:ind w:left="4275" w:hanging="360"/>
      </w:pPr>
    </w:lvl>
    <w:lvl w:ilvl="4" w:tplc="04190019" w:tentative="1">
      <w:start w:val="1"/>
      <w:numFmt w:val="lowerLetter"/>
      <w:lvlText w:val="%5."/>
      <w:lvlJc w:val="left"/>
      <w:pPr>
        <w:ind w:left="4995" w:hanging="360"/>
      </w:pPr>
    </w:lvl>
    <w:lvl w:ilvl="5" w:tplc="0419001B" w:tentative="1">
      <w:start w:val="1"/>
      <w:numFmt w:val="lowerRoman"/>
      <w:lvlText w:val="%6."/>
      <w:lvlJc w:val="right"/>
      <w:pPr>
        <w:ind w:left="5715" w:hanging="180"/>
      </w:pPr>
    </w:lvl>
    <w:lvl w:ilvl="6" w:tplc="0419000F" w:tentative="1">
      <w:start w:val="1"/>
      <w:numFmt w:val="decimal"/>
      <w:lvlText w:val="%7."/>
      <w:lvlJc w:val="left"/>
      <w:pPr>
        <w:ind w:left="6435" w:hanging="360"/>
      </w:pPr>
    </w:lvl>
    <w:lvl w:ilvl="7" w:tplc="04190019" w:tentative="1">
      <w:start w:val="1"/>
      <w:numFmt w:val="lowerLetter"/>
      <w:lvlText w:val="%8."/>
      <w:lvlJc w:val="left"/>
      <w:pPr>
        <w:ind w:left="7155" w:hanging="360"/>
      </w:pPr>
    </w:lvl>
    <w:lvl w:ilvl="8" w:tplc="0419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17">
    <w:nsid w:val="78F777BA"/>
    <w:multiLevelType w:val="multilevel"/>
    <w:tmpl w:val="D21E441A"/>
    <w:lvl w:ilvl="0">
      <w:start w:val="2"/>
      <w:numFmt w:val="decimal"/>
      <w:lvlText w:val="%1"/>
      <w:lvlJc w:val="left"/>
      <w:pPr>
        <w:ind w:left="563" w:hanging="56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7" w:hanging="563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8">
    <w:nsid w:val="7BD44D0F"/>
    <w:multiLevelType w:val="multilevel"/>
    <w:tmpl w:val="829ACA5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9">
    <w:nsid w:val="7F5543D3"/>
    <w:multiLevelType w:val="hybridMultilevel"/>
    <w:tmpl w:val="E5E63566"/>
    <w:lvl w:ilvl="0" w:tplc="A04E3AB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5"/>
  </w:num>
  <w:num w:numId="5">
    <w:abstractNumId w:val="17"/>
  </w:num>
  <w:num w:numId="6">
    <w:abstractNumId w:val="19"/>
  </w:num>
  <w:num w:numId="7">
    <w:abstractNumId w:val="18"/>
  </w:num>
  <w:num w:numId="8">
    <w:abstractNumId w:val="0"/>
  </w:num>
  <w:num w:numId="9">
    <w:abstractNumId w:val="1"/>
  </w:num>
  <w:num w:numId="10">
    <w:abstractNumId w:val="13"/>
  </w:num>
  <w:num w:numId="11">
    <w:abstractNumId w:val="3"/>
  </w:num>
  <w:num w:numId="12">
    <w:abstractNumId w:val="2"/>
  </w:num>
  <w:num w:numId="13">
    <w:abstractNumId w:val="12"/>
  </w:num>
  <w:num w:numId="14">
    <w:abstractNumId w:val="8"/>
  </w:num>
  <w:num w:numId="15">
    <w:abstractNumId w:val="6"/>
  </w:num>
  <w:num w:numId="16">
    <w:abstractNumId w:val="11"/>
  </w:num>
  <w:num w:numId="17">
    <w:abstractNumId w:val="10"/>
  </w:num>
  <w:num w:numId="18">
    <w:abstractNumId w:val="16"/>
  </w:num>
  <w:num w:numId="19">
    <w:abstractNumId w:val="14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ADCBFB5-957D-4AC6-B70D-4B20DA794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qFormat/>
    <w:locked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3">
    <w:name w:val="List Paragraph"/>
    <w:basedOn w:val="a"/>
    <w:uiPriority w:val="99"/>
    <w:qFormat/>
    <w:pPr>
      <w:ind w:left="720"/>
      <w:contextualSpacing/>
    </w:pPr>
  </w:style>
  <w:style w:type="character" w:customStyle="1" w:styleId="ConsPlusNonformat0">
    <w:name w:val="ConsPlusNonformat Знак"/>
    <w:link w:val="ConsPlusNonformat"/>
    <w:locked/>
    <w:rPr>
      <w:rFonts w:ascii="Courier New" w:hAnsi="Courier New"/>
      <w:sz w:val="22"/>
      <w:lang w:eastAsia="ru-RU"/>
    </w:rPr>
  </w:style>
  <w:style w:type="paragraph" w:styleId="a4">
    <w:name w:val="Balloon Text"/>
    <w:basedOn w:val="a"/>
    <w:link w:val="a5"/>
    <w:uiPriority w:val="99"/>
    <w:semiHidden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Pr>
      <w:rFonts w:cs="Times New Roman"/>
    </w:rPr>
  </w:style>
  <w:style w:type="character" w:styleId="a6">
    <w:name w:val="Hyperlink"/>
    <w:basedOn w:val="a0"/>
    <w:uiPriority w:val="99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1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paragraph">
    <w:name w:val="paragraph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basedOn w:val="a0"/>
  </w:style>
  <w:style w:type="character" w:customStyle="1" w:styleId="eop">
    <w:name w:val="eop"/>
    <w:basedOn w:val="a0"/>
  </w:style>
  <w:style w:type="character" w:customStyle="1" w:styleId="spellingerror">
    <w:name w:val="spellingerror"/>
    <w:basedOn w:val="a0"/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Pr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Pr>
      <w:lang w:eastAsia="en-US"/>
    </w:rPr>
  </w:style>
  <w:style w:type="table" w:styleId="ab">
    <w:name w:val="Table Grid"/>
    <w:basedOn w:val="a1"/>
    <w:unhideWhenUsed/>
    <w:locked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1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0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6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5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9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9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8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2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5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9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9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7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2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6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8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6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5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2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7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9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9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6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5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0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1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8233F-1060-4A7A-839C-C8997F87F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2812</TotalTime>
  <Pages>3</Pages>
  <Words>808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 Ковалевская</dc:creator>
  <cp:lastModifiedBy>Фадеева Алена Михайловна</cp:lastModifiedBy>
  <cp:revision>52</cp:revision>
  <cp:lastPrinted>2020-09-10T11:17:00Z</cp:lastPrinted>
  <dcterms:created xsi:type="dcterms:W3CDTF">2019-11-25T12:39:00Z</dcterms:created>
  <dcterms:modified xsi:type="dcterms:W3CDTF">2020-09-10T11:17:00Z</dcterms:modified>
</cp:coreProperties>
</file>